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580" w:lineRule="exact"/>
        <w:jc w:val="both"/>
        <w:rPr>
          <w:rFonts w:hint="eastAsia" w:eastAsia="方正小标宋简体"/>
          <w:sz w:val="44"/>
          <w:szCs w:val="44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市政协十四届三次会议以来优秀提案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建议名单</w:t>
      </w:r>
    </w:p>
    <w:p>
      <w:pPr>
        <w:adjustRightInd w:val="0"/>
        <w:snapToGrid w:val="0"/>
        <w:spacing w:line="580" w:lineRule="exact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1、“英才荟萃人才强市”系列提案</w:t>
      </w:r>
    </w:p>
    <w:p>
      <w:pP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（1）推进政产教深度融合 汇聚人才力量</w:t>
      </w:r>
    </w:p>
    <w:p>
      <w:pPr>
        <w:pStyle w:val="2"/>
        <w:ind w:left="1918" w:leftChars="304" w:hanging="1280" w:hangingChars="4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市民进、工商联、总工会</w:t>
      </w:r>
    </w:p>
    <w:p>
      <w:pPr>
        <w:pStyle w:val="2"/>
        <w:ind w:left="1915" w:leftChars="912" w:firstLine="0" w:firstLineChars="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贾文友、黄义龙、王  健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（2）做好人才招引 促进芜湖高质量发展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32"/>
        </w:rPr>
        <w:t>提案人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共青团、青联界别，张  翔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2、关于鼓励和促进我市行业协会发展的建议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提案人</w:t>
      </w:r>
      <w:r>
        <w:rPr>
          <w:rFonts w:hint="eastAsia" w:ascii="仿宋" w:hAnsi="仿宋" w:eastAsia="仿宋" w:cs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市政协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民族和宗教委员会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3、关于促进我市民营企业数字化转型的建议</w:t>
      </w:r>
    </w:p>
    <w:p>
      <w:pPr>
        <w:pStyle w:val="6"/>
        <w:widowControl w:val="0"/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提案人</w:t>
      </w:r>
      <w:r>
        <w:rPr>
          <w:rFonts w:hint="eastAsia" w:ascii="仿宋" w:hAnsi="仿宋" w:eastAsia="仿宋" w:cs="仿宋"/>
          <w:b w:val="0"/>
          <w:bCs w:val="0"/>
          <w:snapToGrid w:val="0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市工商联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4、关于更好发挥长江（芜湖）航运要素大市场作用的建议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58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市九三学社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5、抢抓首位产业发展机遇 加快提升芜湖港枢纽能级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市民进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6、关于加强长江芜湖段及沿江工业园 突发环境事件风险防控和应急处置的建议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市民革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7、强化江堤防护林体系 完善岸线生态屏障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58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市农工党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8、加强农田水利设施建管 助力乡村全面振兴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snapToGrid w:val="0"/>
          <w:sz w:val="32"/>
          <w:szCs w:val="32"/>
          <w:lang w:eastAsia="zh-CN"/>
        </w:rPr>
        <w:t>市政协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农业和农村委员会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9、深化文旅融合发展 持续擦亮“欢乐芜湖”品牌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市民盟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10、抓关键  固成效  稳步推进城市生活垃圾分类工作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市民建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11、关于打造具有重要影响力产业创新中心的建议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市致公党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12、关于吸引海外留学人员来芜的相关建议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default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张  洋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13、关于进一步加强市属医院老年友善设施和机制建设的提案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肖  玲</w:t>
      </w:r>
    </w:p>
    <w:p>
      <w:pPr>
        <w:pStyle w:val="6"/>
        <w:widowControl w:val="0"/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关于提前谋划超前布局加速发展我市低空经济的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张金勇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15、关于打造神山公园特色城市名片的提案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宋红伟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16、关于推进芜湖市0～6岁儿童孤独症筛查干预服务的建议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陈玉红</w:t>
      </w:r>
      <w:bookmarkStart w:id="0" w:name="_GoBack"/>
      <w:bookmarkEnd w:id="0"/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17、关于托幼一体化管理的几点建议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王  萍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18、关于水资源保护与利用的建议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季思敏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19、高质量推进“三变”改革  激发农村发展新动能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汪金龙</w:t>
      </w:r>
    </w:p>
    <w:p>
      <w:pPr>
        <w:pStyle w:val="6"/>
        <w:widowControl w:val="0"/>
        <w:numPr>
          <w:ilvl w:val="0"/>
          <w:numId w:val="0"/>
        </w:numPr>
        <w:adjustRightInd w:val="0"/>
        <w:snapToGrid w:val="0"/>
        <w:spacing w:line="600" w:lineRule="exact"/>
        <w:ind w:leftChars="200" w:firstLine="320" w:firstLineChars="1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20、关于加强外卖餐饮食品安全的建议</w:t>
      </w:r>
    </w:p>
    <w:p>
      <w:pPr>
        <w:pStyle w:val="6"/>
        <w:widowControl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提案人：</w:t>
      </w:r>
      <w:r>
        <w:rPr>
          <w:rFonts w:hint="eastAsia" w:ascii="仿宋" w:hAnsi="仿宋" w:eastAsia="仿宋" w:cs="仿宋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孙  芳、伍泽跃、年  强</w:t>
      </w:r>
    </w:p>
    <w:p>
      <w:pPr>
        <w:adjustRightInd w:val="0"/>
        <w:snapToGrid w:val="0"/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D9E624"/>
    <w:multiLevelType w:val="singleLevel"/>
    <w:tmpl w:val="48D9E624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58D81766"/>
    <w:rsid w:val="037B2812"/>
    <w:rsid w:val="07D3676D"/>
    <w:rsid w:val="0B7D360D"/>
    <w:rsid w:val="0DDF1F95"/>
    <w:rsid w:val="125F75C0"/>
    <w:rsid w:val="1CEB3898"/>
    <w:rsid w:val="2C0B2FE1"/>
    <w:rsid w:val="2CB91637"/>
    <w:rsid w:val="32F81DE5"/>
    <w:rsid w:val="345474EF"/>
    <w:rsid w:val="355E0625"/>
    <w:rsid w:val="5258477B"/>
    <w:rsid w:val="58D81766"/>
    <w:rsid w:val="6C092392"/>
    <w:rsid w:val="77F739E6"/>
    <w:rsid w:val="785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line="560" w:lineRule="exact"/>
      <w:ind w:firstLine="643" w:firstLineChars="200"/>
      <w:outlineLvl w:val="1"/>
    </w:pPr>
    <w:rPr>
      <w:rFonts w:ascii="仿宋_GB2312" w:hAnsi="Arial" w:eastAsia="仿宋_GB2312" w:cs="仿宋_GB2312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16"/>
    <w:basedOn w:val="1"/>
    <w:autoRedefine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1081</Words>
  <Characters>1092</Characters>
  <Lines>0</Lines>
  <Paragraphs>0</Paragraphs>
  <TotalTime>32</TotalTime>
  <ScaleCrop>false</ScaleCrop>
  <LinksUpToDate>false</LinksUpToDate>
  <CharactersWithSpaces>1173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2024-12-13T01:35:00Z</dcterms:created>
  <dc:creator>香满径</dc:creator>
  <cp:lastModifiedBy>香满径</cp:lastModifiedBy>
  <dcterms:modified xsi:type="dcterms:W3CDTF">2024-12-20T02:37:15Z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234389D58EDE41FE99C38F6DDC1E84FB_11</vt:lpwstr>
  </property>
</Properties>
</file>